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57" w:after="57"/>
        <w:jc w:val="left"/>
        <w:rPr>
          <w:b/>
          <w:b/>
          <w:bCs/>
          <w:u w:val="single"/>
        </w:rPr>
      </w:pPr>
      <w:r>
        <w:rPr>
          <w:b/>
          <w:bCs/>
          <w:i w:val="false"/>
          <w:iCs w:val="false"/>
          <w:u w:val="single"/>
        </w:rPr>
        <w:t>POZVÁNÍ K LITURGICKÝM SLAVNOSTEM</w:t>
      </w:r>
    </w:p>
    <w:p>
      <w:pPr>
        <w:pStyle w:val="Normal"/>
        <w:spacing w:before="114" w:after="114"/>
        <w:jc w:val="left"/>
        <w:rPr>
          <w:i w:val="false"/>
          <w:i w:val="false"/>
          <w:iCs w:val="false"/>
        </w:rPr>
      </w:pPr>
      <w:r>
        <w:rPr>
          <w:i w:val="false"/>
          <w:iCs w:val="false"/>
        </w:rPr>
        <w:t>2. února (sobota) – svátek Uvedení Páně do chrámu (Hromnic): v 9 hodin mše svatá se žehnáním svící v kostele sv. Jakuba na Zbraslavi</w:t>
      </w:r>
    </w:p>
    <w:p>
      <w:pPr>
        <w:pStyle w:val="Normal"/>
        <w:spacing w:before="114" w:after="114"/>
        <w:jc w:val="left"/>
        <w:rPr/>
      </w:pPr>
      <w:r>
        <w:rPr>
          <w:i w:val="false"/>
          <w:iCs w:val="false"/>
        </w:rPr>
        <w:t>3. února (neděle) – datum náležející sv. Blažeji, biskupu a mučedníku. Po všech bohoslužbách (i v sobotu večer) lze přijmout svatoblažejské požehnání proti krčním nemocem</w:t>
      </w:r>
    </w:p>
    <w:p>
      <w:pPr>
        <w:pStyle w:val="Normal"/>
        <w:spacing w:before="114" w:after="114"/>
        <w:jc w:val="left"/>
        <w:rPr>
          <w:i w:val="false"/>
          <w:i w:val="false"/>
          <w:iCs w:val="false"/>
        </w:rPr>
      </w:pPr>
      <w:r>
        <w:rPr>
          <w:i w:val="false"/>
          <w:iCs w:val="false"/>
        </w:rPr>
        <w:t>11. února (pondělí) – památka zjevení Panny Marie v Lurdech, světový den nemocných a modliteb za nemocné. Při odpolední mši svaté v 16:30 kostele sv. Jakuba bude možno přijmout svátost pomazání nemocných</w:t>
      </w:r>
    </w:p>
    <w:p>
      <w:pPr>
        <w:pStyle w:val="Normal"/>
        <w:spacing w:before="114" w:after="114"/>
        <w:jc w:val="left"/>
        <w:rPr>
          <w:i w:val="false"/>
          <w:i w:val="false"/>
          <w:iCs w:val="false"/>
        </w:rPr>
      </w:pPr>
      <w:r>
        <w:rPr>
          <w:i w:val="false"/>
          <w:iCs w:val="false"/>
        </w:rPr>
        <w:t>Latinská mše svatá v mimořádné (tradiční nebo také tridentské) formě se sloužívá odpoledne v 16:30 v kostele sv. Jakuba v úterky po 2., 4. a eventuelně 5. neděli v měsíci: v únoru se jedná o 12. a 26. 2.</w:t>
      </w:r>
    </w:p>
    <w:p>
      <w:pPr>
        <w:pStyle w:val="Normal"/>
        <w:spacing w:before="114" w:after="114"/>
        <w:jc w:val="left"/>
        <w:rPr/>
      </w:pPr>
      <w:r>
        <w:rPr>
          <w:b w:val="false"/>
          <w:bCs w:val="false"/>
          <w:i w:val="false"/>
          <w:iCs w:val="false"/>
        </w:rPr>
        <w:t xml:space="preserve">V týdnu od 4. do 8. února včetně </w:t>
      </w:r>
      <w:r>
        <w:rPr>
          <w:b/>
          <w:bCs/>
          <w:i w:val="false"/>
          <w:iCs w:val="false"/>
        </w:rPr>
        <w:t>nebudou slouženy mše svaté v kostele sv. Jakuba.</w:t>
      </w:r>
    </w:p>
    <w:p>
      <w:pPr>
        <w:pStyle w:val="Normal"/>
        <w:spacing w:before="114" w:after="114"/>
        <w:jc w:val="left"/>
        <w:rPr/>
      </w:pPr>
      <w:r>
        <w:rPr>
          <w:b w:val="false"/>
          <w:bCs w:val="false"/>
          <w:i w:val="false"/>
          <w:iCs w:val="false"/>
        </w:rPr>
        <w:t>V lednu a v únoru není středeční mše svatá ve Zlatníkách.</w:t>
      </w:r>
    </w:p>
    <w:p>
      <w:pPr>
        <w:pStyle w:val="Normal"/>
        <w:spacing w:before="114" w:after="114"/>
        <w:jc w:val="left"/>
        <w:rPr/>
      </w:pPr>
      <w:r>
        <w:rPr>
          <w:b w:val="false"/>
          <w:bCs w:val="false"/>
          <w:i w:val="false"/>
          <w:iCs w:val="false"/>
        </w:rPr>
        <w:t>Od března se ruší dosavadní prvosobotní deváté mše svaté na Zbraslavi.</w:t>
      </w:r>
    </w:p>
    <w:p>
      <w:pPr>
        <w:pStyle w:val="Normal"/>
        <w:spacing w:before="114" w:after="114"/>
        <w:jc w:val="left"/>
        <w:rPr/>
      </w:pPr>
      <w:r>
        <w:rPr>
          <w:b/>
          <w:bCs/>
          <w:i w:val="false"/>
          <w:iCs w:val="false"/>
        </w:rPr>
        <w:t>Podrobný rozpis svátků i se stručnou informací o světci příslušného dne a info o bohoslužbě jsou zveřejněny vždy pro celý měsíc na titulní straně našeho webu farnost</w:t>
      </w:r>
      <w:r>
        <w:rPr>
          <w:b/>
          <w:bCs/>
          <w:i w:val="false"/>
          <w:iCs w:val="false"/>
        </w:rPr>
        <w:t>-zbraslav</w:t>
      </w:r>
      <w:r>
        <w:rPr>
          <w:b/>
          <w:bCs/>
          <w:i w:val="false"/>
          <w:iCs w:val="false"/>
        </w:rPr>
        <w:t>.cz.</w:t>
      </w:r>
    </w:p>
    <w:p>
      <w:pPr>
        <w:pStyle w:val="Normal"/>
        <w:spacing w:before="114" w:after="114"/>
        <w:jc w:val="left"/>
        <w:rPr>
          <w:b w:val="false"/>
          <w:b w:val="false"/>
          <w:bCs w:val="false"/>
          <w:i w:val="false"/>
          <w:i w:val="false"/>
          <w:iCs w:val="false"/>
        </w:rPr>
      </w:pPr>
      <w:r>
        <w:rPr>
          <w:b w:val="false"/>
          <w:bCs w:val="false"/>
          <w:i w:val="false"/>
          <w:iCs w:val="false"/>
        </w:rPr>
      </w:r>
    </w:p>
    <w:p>
      <w:pPr>
        <w:pStyle w:val="Normal"/>
        <w:spacing w:before="114" w:after="114"/>
        <w:jc w:val="left"/>
        <w:rPr/>
      </w:pPr>
      <w:r>
        <w:rPr>
          <w:b/>
          <w:bCs/>
          <w:i w:val="false"/>
          <w:iCs w:val="false"/>
          <w:u w:val="single"/>
        </w:rPr>
        <w:t>NĚKTERÁ ČÍSLA</w:t>
      </w:r>
      <w:r>
        <w:rPr>
          <w:b w:val="false"/>
          <w:bCs w:val="false"/>
          <w:i w:val="false"/>
          <w:iCs w:val="false"/>
        </w:rPr>
        <w:t xml:space="preserve"> </w:t>
      </w:r>
    </w:p>
    <w:p>
      <w:pPr>
        <w:pStyle w:val="Normal"/>
        <w:spacing w:before="114" w:after="114"/>
        <w:jc w:val="left"/>
        <w:rPr/>
      </w:pPr>
      <w:r>
        <w:rPr>
          <w:b w:val="false"/>
          <w:bCs w:val="false"/>
          <w:i w:val="false"/>
          <w:iCs w:val="false"/>
        </w:rPr>
        <w:t xml:space="preserve">V roce 2018 bylo v naší farnosti pokřtěno 16 dětí. Na křest se začali připravovat 2 dospělí. Připraveno bylo několik biřmovanců, kteří tuto svátost přijali v jiné farnosti. Manželský svazek církevní formou uzavřelo 7 párů, z toho byly 2 konvalidace (dodatečné církevní zplatnění předtím pouze civilního sňatku). Celkem 17 věřícím byla udělena svátost pomazání nemocných. Pohřbů či rozloužení bylo provedeno celkem 20. </w:t>
      </w:r>
      <w:r>
        <w:rPr>
          <w:b w:val="false"/>
          <w:bCs w:val="false"/>
          <w:i w:val="false"/>
          <w:iCs w:val="false"/>
        </w:rPr>
        <w:t>Na náboženství chodí ve farnosti celkem cca 60 dětí školního věku.</w:t>
      </w:r>
      <w:r>
        <w:rPr>
          <w:b w:val="false"/>
          <w:bCs w:val="false"/>
          <w:i w:val="false"/>
          <w:iCs w:val="false"/>
        </w:rPr>
        <w:t xml:space="preserve"> </w:t>
      </w:r>
    </w:p>
    <w:p>
      <w:pPr>
        <w:pStyle w:val="Normal"/>
        <w:spacing w:before="114" w:after="114"/>
        <w:jc w:val="left"/>
        <w:rPr>
          <w:b w:val="false"/>
          <w:b w:val="false"/>
          <w:bCs w:val="false"/>
          <w:i w:val="false"/>
          <w:i w:val="false"/>
          <w:iCs w:val="false"/>
        </w:rPr>
      </w:pPr>
      <w:r>
        <w:rPr>
          <w:b w:val="false"/>
          <w:bCs w:val="false"/>
          <w:i w:val="false"/>
          <w:iCs w:val="false"/>
        </w:rPr>
      </w:r>
    </w:p>
    <w:p>
      <w:pPr>
        <w:pStyle w:val="Normal"/>
        <w:spacing w:before="114" w:after="114"/>
        <w:jc w:val="left"/>
        <w:rPr>
          <w:b w:val="false"/>
          <w:b w:val="false"/>
          <w:bCs w:val="false"/>
          <w:i w:val="false"/>
          <w:i w:val="false"/>
          <w:iCs w:val="false"/>
        </w:rPr>
      </w:pPr>
      <w:r>
        <w:rPr>
          <w:b/>
          <w:bCs/>
          <w:i w:val="false"/>
          <w:iCs w:val="false"/>
          <w:u w:val="single"/>
        </w:rPr>
        <w:t>MALÁ REKAPITULACE VÁNOC 2018/2019</w:t>
      </w:r>
    </w:p>
    <w:p>
      <w:pPr>
        <w:pStyle w:val="Normal"/>
        <w:spacing w:before="114" w:after="114"/>
        <w:jc w:val="left"/>
        <w:rPr/>
      </w:pPr>
      <w:r>
        <w:rPr>
          <w:b w:val="false"/>
          <w:bCs w:val="false"/>
          <w:i w:val="false"/>
          <w:iCs w:val="false"/>
        </w:rPr>
        <w:t>Zájem o vánoční bohoslužby byl jako už tradičně velký. Ne každému z návštěvníků ovšem jde přímo o mši svatou: mnozí ani nevědí, co mše svatá je. Rádi si jdou ale poslechnout zpěv, hudbu a hodnotné slovo. Pro příští vánoce lépe vytipujeme, kde a kdy je co vhodnější, tak, aby se vyšlo vstříc poptávce a zároveň předešlo přetíženosti kněží, aby i v případě náhlého výpadku bylo možno zajistit operativně náhradu. Týž ohled je třeba brát na varhaníky, jejichž síly a časové možnosti mají také své hranice. V neposlední řadě konstatujeme, že zájemci o „pravou půlnoční“ mají zpravidla možnost si dojet i jinam než do kostela, který je nejblíž jejich bydliště.</w:t>
      </w:r>
    </w:p>
    <w:p>
      <w:pPr>
        <w:pStyle w:val="Normal"/>
        <w:spacing w:before="114" w:after="114"/>
        <w:jc w:val="left"/>
        <w:rPr/>
      </w:pPr>
      <w:r>
        <w:rPr>
          <w:b w:val="false"/>
          <w:bCs w:val="false"/>
          <w:i w:val="false"/>
          <w:iCs w:val="false"/>
        </w:rPr>
        <w:t>Pro tříkrálovou sbírku jsme objednali po loňských dobrých zkušenostech celkem 42 kasiček pro vybírání příspěvků od ochotných dárců. Oči byly jak se ukázalo poněkud větší, nicméně i když jich zůsta-la polovina nevyužitých, do zbylých se vybralo na charitativní účely přes 91 tisíc. Loni jsme byli z far-ností v celé Praze druzí, letos jsme třetí, i to je ale velmi dobré místo! Skupinkám, které v některých případech byly velmi nápadité (hudba, zpěv, úbory) náleží velké uznání a dík. Shodli jsme se, že personální přípravu sbírky bude napříště dobré organizovat s větším časovým předstihem.</w:t>
      </w:r>
    </w:p>
    <w:p>
      <w:pPr>
        <w:pStyle w:val="Normal"/>
        <w:spacing w:before="114" w:after="114"/>
        <w:jc w:val="left"/>
        <w:rPr>
          <w:u w:val="single"/>
        </w:rPr>
      </w:pPr>
      <w:r>
        <w:rPr>
          <w:b w:val="false"/>
          <w:bCs w:val="false"/>
          <w:i w:val="false"/>
          <w:iCs w:val="false"/>
          <w:u w:val="single"/>
        </w:rPr>
        <w:t>DARY PRO FARNOST, DOŠLÉ DO 31. 12. 2018</w:t>
      </w:r>
    </w:p>
    <w:p>
      <w:pPr>
        <w:pStyle w:val="Normal"/>
        <w:spacing w:before="114" w:after="114"/>
        <w:jc w:val="left"/>
        <w:rPr/>
      </w:pPr>
      <w:r>
        <w:rPr>
          <w:b w:val="false"/>
          <w:bCs w:val="false"/>
          <w:i w:val="false"/>
          <w:iCs w:val="false"/>
        </w:rPr>
        <w:t>Od posledního MP opět zaslali někteří dárci své příspěvky: pan Holan 500,- Kč, pan Kahoun a paní Králíčková po 1.000 Kč, paní Šilhánková 500 Kč, paní Findová 2000, paní Hovorková a pan Veselý po 500 Kč, paní Hačkajlová 2.500 Kč, paní Nováková 10.000 Kč, paní Hofmannová 200 Kč, pan Jonáš 500 Kč, pan Knotek 1.200 Kč, pan Doležal 5.000 Kč, pan Vedral 2.000 Kč. (Uvádíme bez jmen a titulů, nejsou vždy k dispozici.) Za dobrodince farnosti je každý první pátek v měsíci sloužena mše svatá.</w:t>
      </w:r>
    </w:p>
    <w:p>
      <w:pPr>
        <w:pStyle w:val="Normal"/>
        <w:spacing w:before="114" w:after="114"/>
        <w:jc w:val="left"/>
        <w:rPr>
          <w:b w:val="false"/>
          <w:b w:val="false"/>
          <w:bCs w:val="false"/>
          <w:i w:val="false"/>
          <w:i w:val="false"/>
          <w:iCs w:val="false"/>
        </w:rPr>
      </w:pPr>
      <w:r>
        <w:rPr>
          <w:b w:val="false"/>
          <w:bCs w:val="false"/>
          <w:i w:val="false"/>
          <w:iCs w:val="false"/>
        </w:rPr>
      </w:r>
    </w:p>
    <w:p>
      <w:pPr>
        <w:pStyle w:val="Normal"/>
        <w:spacing w:before="114" w:after="114"/>
        <w:jc w:val="left"/>
        <w:rPr/>
      </w:pPr>
      <w:r>
        <w:rPr>
          <w:b/>
          <w:bCs/>
          <w:i w:val="false"/>
          <w:iCs w:val="false"/>
          <w:u w:val="single"/>
        </w:rPr>
        <w:t>POZVÁNÍ K DIALOGU O MARIÁNSKÉM</w:t>
      </w:r>
      <w:r>
        <w:rPr>
          <w:b w:val="false"/>
          <w:bCs w:val="false"/>
          <w:i w:val="false"/>
          <w:iCs w:val="false"/>
        </w:rPr>
        <w:t xml:space="preserve"> </w:t>
      </w:r>
      <w:r>
        <w:rPr>
          <w:b/>
          <w:bCs/>
          <w:i w:val="false"/>
          <w:iCs w:val="false"/>
          <w:u w:val="single"/>
        </w:rPr>
        <w:t>SLOUPU</w:t>
      </w:r>
    </w:p>
    <w:p>
      <w:pPr>
        <w:pStyle w:val="Normal"/>
        <w:rPr/>
      </w:pPr>
      <w:r>
        <w:rPr/>
        <w:t>V rámci ekumenické biblické hodiny srdečně zveme na dialog v duchu smíření a odpuštění, týkající se obnovy i překážek obnovy Mariánského sloupu na pražském Staroměstském náměstí. Na toto setkání pozvaly sestry karmelitky akademického sochaře Petra Váňu (autora kopie původní sochy Panny Marie od Jana Jiřího Bendla) a Mgr. Hanu Tonzarovou, ThD. (přednostku Odboru pro ekumenu a vnější vztahy s CČSH, jako zástupkyni strany, jež vidí ve znovuobnovení sloupu závažné problémy). Tato společná diskuse a modlitba s prosbou o uzdravení ran z minulosti se bude konat ve středu 27. 2. 2019 od 19 hodin ve společenské místnosti našeho kláštera sester karmelitek Dítěte Ježíše v ulici Karla Michala 50.</w:t>
      </w:r>
    </w:p>
    <w:p>
      <w:pPr>
        <w:pStyle w:val="Normal"/>
        <w:spacing w:before="114" w:after="114"/>
        <w:jc w:val="left"/>
        <w:rPr>
          <w:b w:val="false"/>
          <w:b w:val="false"/>
          <w:bCs w:val="false"/>
          <w:i w:val="false"/>
          <w:i w:val="false"/>
          <w:iCs w:val="false"/>
        </w:rPr>
      </w:pPr>
      <w:r>
        <w:rPr>
          <w:b w:val="false"/>
          <w:bCs w:val="false"/>
          <w:i w:val="false"/>
          <w:iCs w:val="false"/>
        </w:rPr>
      </w:r>
    </w:p>
    <w:p>
      <w:pPr>
        <w:pStyle w:val="Normal"/>
        <w:spacing w:before="114" w:after="114"/>
        <w:jc w:val="left"/>
        <w:rPr/>
      </w:pPr>
      <w:r>
        <w:rPr>
          <w:b w:val="false"/>
          <w:bCs w:val="false"/>
          <w:i w:val="false"/>
          <w:iCs w:val="false"/>
        </w:rPr>
        <w:t xml:space="preserve"> </w:t>
      </w:r>
      <w:r>
        <w:rPr>
          <w:u w:val="single"/>
        </w:rPr>
        <w:t>HODNOSTI A FUNKCE V KATOLICKÉ CÍRKVI</w:t>
      </w:r>
    </w:p>
    <w:p>
      <w:pPr>
        <w:pStyle w:val="Normal"/>
        <w:spacing w:before="57" w:after="57"/>
        <w:jc w:val="both"/>
        <w:rPr/>
      </w:pPr>
      <w:r>
        <w:rPr/>
        <w:t xml:space="preserve">Někdy dostáváme otázky a přání vysvětlit … Tedy: rozlišuje se stupeň svěcení a konkrétní úřad. </w:t>
      </w:r>
    </w:p>
    <w:p>
      <w:pPr>
        <w:pStyle w:val="Normal"/>
        <w:spacing w:before="0" w:after="0"/>
        <w:jc w:val="both"/>
        <w:rPr/>
      </w:pPr>
      <w:r>
        <w:rPr>
          <w:u w:val="single"/>
        </w:rPr>
        <w:t>Stupně svěcení</w:t>
      </w:r>
      <w:r>
        <w:rPr/>
        <w:t xml:space="preserve"> jsou tři: </w:t>
      </w:r>
      <w:r>
        <w:rPr>
          <w:b/>
          <w:bCs/>
        </w:rPr>
        <w:t>biskup, kněz, jáhen.</w:t>
      </w:r>
    </w:p>
    <w:p>
      <w:pPr>
        <w:pStyle w:val="Normal"/>
        <w:spacing w:before="0" w:after="0"/>
        <w:jc w:val="both"/>
        <w:rPr/>
      </w:pPr>
      <w:r>
        <w:rPr>
          <w:u w:val="single"/>
        </w:rPr>
        <w:t>Stupně úřadů</w:t>
      </w:r>
      <w:r>
        <w:rPr/>
        <w:t>, bráno „odshora“:</w:t>
      </w:r>
    </w:p>
    <w:p>
      <w:pPr>
        <w:pStyle w:val="Normal"/>
        <w:spacing w:before="0" w:after="0"/>
        <w:jc w:val="both"/>
        <w:rPr/>
      </w:pPr>
      <w:r>
        <w:rPr>
          <w:b/>
          <w:bCs/>
        </w:rPr>
        <w:t>papež, římský biskup</w:t>
      </w:r>
      <w:r>
        <w:rPr/>
        <w:t xml:space="preserve"> - </w:t>
      </w:r>
      <w:r>
        <w:rPr>
          <w:i/>
          <w:iCs/>
        </w:rPr>
        <w:t>Jeho Svatost, Svatý otec</w:t>
      </w:r>
    </w:p>
    <w:p>
      <w:pPr>
        <w:pStyle w:val="Normal"/>
        <w:spacing w:before="0" w:after="0"/>
        <w:jc w:val="both"/>
        <w:rPr/>
      </w:pPr>
      <w:r>
        <w:rPr>
          <w:b/>
          <w:bCs/>
        </w:rPr>
        <w:t>kardinál</w:t>
      </w:r>
      <w:r>
        <w:rPr/>
        <w:t xml:space="preserve"> (nemusí být nutně biskupem) – člen papeži nejblíže stojícího kolegia - </w:t>
      </w:r>
      <w:r>
        <w:rPr>
          <w:i/>
          <w:iCs/>
        </w:rPr>
        <w:t>Jeho Eminence</w:t>
      </w:r>
    </w:p>
    <w:p>
      <w:pPr>
        <w:pStyle w:val="Normal"/>
        <w:spacing w:before="0" w:after="0"/>
        <w:jc w:val="both"/>
        <w:rPr/>
      </w:pPr>
      <w:r>
        <w:rPr>
          <w:b/>
          <w:bCs/>
        </w:rPr>
        <w:t>diecézní biskup</w:t>
      </w:r>
      <w:r>
        <w:rPr/>
        <w:t xml:space="preserve"> (může být zároveň kardinálem) – </w:t>
      </w:r>
      <w:r>
        <w:rPr>
          <w:i/>
          <w:iCs/>
        </w:rPr>
        <w:t>Jeho Excellence</w:t>
      </w:r>
    </w:p>
    <w:p>
      <w:pPr>
        <w:pStyle w:val="Normal"/>
        <w:spacing w:before="0" w:after="0"/>
        <w:jc w:val="both"/>
        <w:rPr>
          <w:i w:val="false"/>
          <w:i w:val="false"/>
          <w:iCs w:val="false"/>
        </w:rPr>
      </w:pPr>
      <w:r>
        <w:rPr>
          <w:b/>
          <w:bCs/>
          <w:i w:val="false"/>
          <w:iCs w:val="false"/>
        </w:rPr>
        <w:t>pomocný biskup</w:t>
      </w:r>
      <w:r>
        <w:rPr>
          <w:i w:val="false"/>
          <w:iCs w:val="false"/>
        </w:rPr>
        <w:t xml:space="preserve"> – ku pomoci diecéznímu biskupu ve vymezených oblastech správy diecéze</w:t>
      </w:r>
    </w:p>
    <w:p>
      <w:pPr>
        <w:pStyle w:val="Normal"/>
        <w:spacing w:before="0" w:after="0"/>
        <w:jc w:val="both"/>
        <w:rPr>
          <w:i w:val="false"/>
          <w:i w:val="false"/>
          <w:iCs w:val="false"/>
        </w:rPr>
      </w:pPr>
      <w:r>
        <w:rPr>
          <w:b/>
          <w:bCs/>
          <w:i w:val="false"/>
          <w:iCs w:val="false"/>
        </w:rPr>
        <w:t>světící biskup</w:t>
      </w:r>
      <w:r>
        <w:rPr>
          <w:i w:val="false"/>
          <w:iCs w:val="false"/>
        </w:rPr>
        <w:t xml:space="preserve"> – pomáhá diecéznímu biskupovi, ale nemá tak přesně vymezené oblasti</w:t>
      </w:r>
    </w:p>
    <w:p>
      <w:pPr>
        <w:pStyle w:val="Normal"/>
        <w:spacing w:before="0" w:after="0"/>
        <w:jc w:val="both"/>
        <w:rPr>
          <w:i w:val="false"/>
          <w:i w:val="false"/>
          <w:iCs w:val="false"/>
        </w:rPr>
      </w:pPr>
      <w:r>
        <w:rPr>
          <w:b/>
          <w:bCs/>
          <w:i w:val="false"/>
          <w:iCs w:val="false"/>
        </w:rPr>
        <w:t>generální vikář</w:t>
      </w:r>
      <w:r>
        <w:rPr>
          <w:i w:val="false"/>
          <w:iCs w:val="false"/>
        </w:rPr>
        <w:t xml:space="preserve"> (nemusí být biskupem) – zástupce diecézního biskupa, ordinář diecéze</w:t>
      </w:r>
    </w:p>
    <w:p>
      <w:pPr>
        <w:pStyle w:val="Normal"/>
        <w:spacing w:before="0" w:after="0"/>
        <w:jc w:val="both"/>
        <w:rPr>
          <w:i w:val="false"/>
          <w:i w:val="false"/>
          <w:iCs w:val="false"/>
        </w:rPr>
      </w:pPr>
      <w:r>
        <w:rPr>
          <w:b/>
          <w:bCs/>
          <w:i w:val="false"/>
          <w:iCs w:val="false"/>
        </w:rPr>
        <w:t>biskupský vikář</w:t>
      </w:r>
      <w:r>
        <w:rPr>
          <w:i w:val="false"/>
          <w:iCs w:val="false"/>
        </w:rPr>
        <w:t xml:space="preserve"> (nemusí být biskupem) – má svěřenu určitou sféru duchovní správy v diecézi</w:t>
      </w:r>
    </w:p>
    <w:p>
      <w:pPr>
        <w:pStyle w:val="Normal"/>
        <w:spacing w:before="0" w:after="0"/>
        <w:jc w:val="both"/>
        <w:rPr>
          <w:i w:val="false"/>
          <w:i w:val="false"/>
          <w:iCs w:val="false"/>
        </w:rPr>
      </w:pPr>
      <w:r>
        <w:rPr>
          <w:b/>
          <w:bCs/>
          <w:i w:val="false"/>
          <w:iCs w:val="false"/>
        </w:rPr>
        <w:t>soudní vikář</w:t>
      </w:r>
      <w:r>
        <w:rPr>
          <w:i w:val="false"/>
          <w:iCs w:val="false"/>
        </w:rPr>
        <w:t xml:space="preserve"> – stojí v čele církevního soudu</w:t>
      </w:r>
    </w:p>
    <w:p>
      <w:pPr>
        <w:pStyle w:val="Normal"/>
        <w:spacing w:before="0" w:after="0"/>
        <w:jc w:val="both"/>
        <w:rPr>
          <w:i w:val="false"/>
          <w:i w:val="false"/>
          <w:iCs w:val="false"/>
        </w:rPr>
      </w:pPr>
      <w:r>
        <w:rPr>
          <w:b/>
          <w:bCs/>
          <w:i w:val="false"/>
          <w:iCs w:val="false"/>
        </w:rPr>
        <w:t>administrátor diecéze</w:t>
      </w:r>
      <w:r>
        <w:rPr>
          <w:i w:val="false"/>
          <w:iCs w:val="false"/>
        </w:rPr>
        <w:t xml:space="preserve"> – v případě, že je uprázdněn biskupský stolec, je volen nebo jmenován</w:t>
      </w:r>
    </w:p>
    <w:p>
      <w:pPr>
        <w:pStyle w:val="Normal"/>
        <w:spacing w:before="0" w:after="0"/>
        <w:jc w:val="both"/>
        <w:rPr>
          <w:i w:val="false"/>
          <w:i w:val="false"/>
          <w:iCs w:val="false"/>
        </w:rPr>
      </w:pPr>
      <w:r>
        <w:rPr>
          <w:b/>
          <w:bCs/>
          <w:i w:val="false"/>
          <w:iCs w:val="false"/>
        </w:rPr>
        <w:t>kanovník</w:t>
      </w:r>
      <w:r>
        <w:rPr>
          <w:i w:val="false"/>
          <w:iCs w:val="false"/>
        </w:rPr>
        <w:t xml:space="preserve"> – člen některé kapituly, </w:t>
      </w:r>
      <w:r>
        <w:rPr>
          <w:i/>
          <w:iCs/>
        </w:rPr>
        <w:t>Jeho Milost</w:t>
      </w:r>
    </w:p>
    <w:p>
      <w:pPr>
        <w:pStyle w:val="Normal"/>
        <w:spacing w:before="0" w:after="0"/>
        <w:jc w:val="both"/>
        <w:rPr>
          <w:i w:val="false"/>
          <w:i w:val="false"/>
          <w:iCs w:val="false"/>
        </w:rPr>
      </w:pPr>
      <w:r>
        <w:rPr>
          <w:i w:val="false"/>
          <w:iCs w:val="false"/>
        </w:rPr>
        <w:t xml:space="preserve">okrskový vikář (na Moravě i jinde „děkan“) - jeden z farářů, který stojí v čele vikariátu (děkanátu) </w:t>
      </w:r>
      <w:r>
        <w:rPr>
          <w:i/>
          <w:iCs/>
        </w:rPr>
        <w:t>veledůstojný pán</w:t>
      </w:r>
    </w:p>
    <w:p>
      <w:pPr>
        <w:pStyle w:val="Normal"/>
        <w:spacing w:before="0" w:after="0"/>
        <w:jc w:val="both"/>
        <w:rPr>
          <w:i w:val="false"/>
          <w:i w:val="false"/>
          <w:iCs w:val="false"/>
        </w:rPr>
      </w:pPr>
      <w:r>
        <w:rPr>
          <w:b/>
          <w:bCs/>
          <w:i w:val="false"/>
          <w:iCs w:val="false"/>
        </w:rPr>
        <w:t>farář</w:t>
      </w:r>
      <w:r>
        <w:rPr>
          <w:i w:val="false"/>
          <w:iCs w:val="false"/>
        </w:rPr>
        <w:t xml:space="preserve"> – kněz spravující trvale některou farnost či farnosti – </w:t>
      </w:r>
      <w:r>
        <w:rPr>
          <w:i/>
          <w:iCs/>
        </w:rPr>
        <w:t>důstojný pán</w:t>
      </w:r>
    </w:p>
    <w:p>
      <w:pPr>
        <w:pStyle w:val="Normal"/>
        <w:spacing w:before="0" w:after="0"/>
        <w:jc w:val="both"/>
        <w:rPr>
          <w:i w:val="false"/>
          <w:i w:val="false"/>
          <w:iCs w:val="false"/>
        </w:rPr>
      </w:pPr>
      <w:r>
        <w:rPr>
          <w:b/>
          <w:bCs/>
          <w:i w:val="false"/>
          <w:iCs w:val="false"/>
        </w:rPr>
        <w:t>administrátor farnosti</w:t>
      </w:r>
      <w:r>
        <w:rPr>
          <w:i w:val="false"/>
          <w:iCs w:val="false"/>
        </w:rPr>
        <w:t xml:space="preserve"> – spravuje farnost dočasně</w:t>
      </w:r>
    </w:p>
    <w:p>
      <w:pPr>
        <w:pStyle w:val="Normal"/>
        <w:spacing w:before="0" w:after="0"/>
        <w:jc w:val="both"/>
        <w:rPr>
          <w:i w:val="false"/>
          <w:i w:val="false"/>
          <w:iCs w:val="false"/>
        </w:rPr>
      </w:pPr>
      <w:r>
        <w:rPr>
          <w:b/>
          <w:bCs/>
          <w:i w:val="false"/>
          <w:iCs w:val="false"/>
        </w:rPr>
        <w:t xml:space="preserve">farní vikář </w:t>
      </w:r>
      <w:r>
        <w:rPr>
          <w:i w:val="false"/>
          <w:iCs w:val="false"/>
        </w:rPr>
        <w:t xml:space="preserve">(dříve kaplan) – kněz, podléhající faráři a pečující spolu s ním o farnost – </w:t>
      </w:r>
      <w:r>
        <w:rPr>
          <w:i/>
          <w:iCs/>
        </w:rPr>
        <w:t>velebný pán</w:t>
      </w:r>
    </w:p>
    <w:p>
      <w:pPr>
        <w:pStyle w:val="Normal"/>
        <w:spacing w:before="0" w:after="0"/>
        <w:jc w:val="both"/>
        <w:rPr>
          <w:i w:val="false"/>
          <w:i w:val="false"/>
          <w:iCs w:val="false"/>
        </w:rPr>
      </w:pPr>
      <w:r>
        <w:rPr>
          <w:b/>
          <w:bCs/>
          <w:i w:val="false"/>
          <w:iCs w:val="false"/>
        </w:rPr>
        <w:t>výpomocný duchovní</w:t>
      </w:r>
      <w:r>
        <w:rPr>
          <w:i w:val="false"/>
          <w:iCs w:val="false"/>
        </w:rPr>
        <w:t xml:space="preserve"> – kněz, který příležitostně vypomáhá ve farnosti či farnostech</w:t>
      </w:r>
    </w:p>
    <w:p>
      <w:pPr>
        <w:pStyle w:val="Normal"/>
        <w:spacing w:before="57" w:after="57"/>
        <w:jc w:val="both"/>
        <w:rPr>
          <w:i w:val="false"/>
          <w:i w:val="false"/>
          <w:iCs w:val="false"/>
        </w:rPr>
      </w:pPr>
      <w:r>
        <w:rPr>
          <w:b/>
          <w:bCs/>
          <w:i w:val="false"/>
          <w:iCs w:val="false"/>
        </w:rPr>
        <w:t xml:space="preserve">jáhen </w:t>
      </w:r>
      <w:r>
        <w:rPr>
          <w:i w:val="false"/>
          <w:iCs w:val="false"/>
        </w:rPr>
        <w:t>– může konat to, co kněz, s výjimkou sloužení mše svaté, zpovídání a zaopatřování. Bývá ustanoven do farnosti k výpomoci faráři</w:t>
      </w:r>
    </w:p>
    <w:p>
      <w:pPr>
        <w:pStyle w:val="Normal"/>
        <w:spacing w:before="57" w:after="57"/>
        <w:jc w:val="both"/>
        <w:rPr>
          <w:i w:val="false"/>
          <w:i w:val="false"/>
          <w:iCs w:val="false"/>
        </w:rPr>
      </w:pPr>
      <w:r>
        <w:rPr>
          <w:i w:val="false"/>
          <w:iCs w:val="false"/>
        </w:rPr>
        <w:t xml:space="preserve">Církevní řády a kongregace mají své vlastní struktury: v čele velkých společenství stojí obvykle opat (abatyše), v čele kláštera převor (převorka). Větší celky mívají provinciála, a celý řád či kongregace generálního představeného (generála, generálního převora, generální převorku). </w:t>
      </w:r>
    </w:p>
    <w:p>
      <w:pPr>
        <w:pStyle w:val="Normal"/>
        <w:spacing w:before="57" w:after="57"/>
        <w:jc w:val="both"/>
        <w:rPr>
          <w:i w:val="false"/>
          <w:i w:val="false"/>
          <w:iCs w:val="false"/>
        </w:rPr>
      </w:pPr>
      <w:r>
        <w:rPr>
          <w:i w:val="false"/>
          <w:iCs w:val="false"/>
        </w:rPr>
        <w:t>Struktury kanovnických kapitul: v čele stojí probošt, pod ním bývá děkan, pak ostatní kanovníci podle pravidel, která má každá kapitula vlastní.</w:t>
      </w:r>
    </w:p>
    <w:p>
      <w:pPr>
        <w:pStyle w:val="Normal"/>
        <w:spacing w:before="57" w:after="57"/>
        <w:jc w:val="both"/>
        <w:rPr>
          <w:i w:val="false"/>
          <w:i w:val="false"/>
          <w:iCs w:val="false"/>
        </w:rPr>
      </w:pPr>
      <w:r>
        <w:rPr>
          <w:i w:val="false"/>
          <w:iCs w:val="false"/>
        </w:rPr>
        <w:t>Čestný titul Monsignore – papežský komoří, kaplan Jeho Svatosti, uděluje papež obzvláště zasloužilým duchovním. Biskup a generální vikář je monsigno-rem „ex offo“.</w:t>
      </w:r>
    </w:p>
    <w:p>
      <w:pPr>
        <w:pStyle w:val="Normal"/>
        <w:spacing w:before="57" w:after="57"/>
        <w:jc w:val="both"/>
        <w:rPr>
          <w:i w:val="false"/>
          <w:i w:val="false"/>
          <w:iCs w:val="false"/>
        </w:rPr>
      </w:pPr>
      <w:r>
        <w:rPr>
          <w:i w:val="false"/>
          <w:iCs w:val="false"/>
        </w:rPr>
        <w:t>Čestný titul „osobní děkan“ či „osobní arciděkan“ se uděluje starším duchovním za jejich zásluhy.</w:t>
      </w:r>
    </w:p>
    <w:p>
      <w:pPr>
        <w:pStyle w:val="Normal"/>
        <w:spacing w:before="57" w:after="57"/>
        <w:jc w:val="both"/>
        <w:rPr>
          <w:i w:val="false"/>
          <w:i w:val="false"/>
          <w:iCs w:val="false"/>
        </w:rPr>
      </w:pPr>
      <w:r>
        <w:rPr>
          <w:i w:val="false"/>
          <w:iCs w:val="false"/>
        </w:rPr>
        <w:tab/>
        <w:tab/>
        <w:tab/>
        <w:tab/>
        <w:t xml:space="preserve">               P. Jan Gerndt</w:t>
      </w:r>
    </w:p>
    <w:p>
      <w:pPr>
        <w:pStyle w:val="Normal"/>
        <w:spacing w:before="114" w:after="114"/>
        <w:jc w:val="both"/>
        <w:rPr/>
      </w:pPr>
      <w:r>
        <w:rPr/>
        <w:tab/>
        <w:t xml:space="preserve">  </w:t>
      </w:r>
    </w:p>
    <w:sectPr>
      <w:type w:val="nextPage"/>
      <w:pgSz w:orient="landscape" w:w="16838" w:h="11906"/>
      <w:pgMar w:left="450" w:right="461" w:header="0" w:top="1033" w:footer="0" w:bottom="934" w:gutter="0"/>
      <w:pgNumType w:fmt="decimal"/>
      <w:cols w:num="3" w:equalWidth="false" w:sep="false">
        <w:col w:w="5072" w:space="346"/>
        <w:col w:w="5089" w:space="346"/>
        <w:col w:w="5072"/>
      </w:cols>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Liberation Sans">
    <w:altName w:val="Arial"/>
    <w:charset w:val="ee"/>
    <w:family w:val="roman"/>
    <w:pitch w:val="variable"/>
  </w:font>
</w:fonts>
</file>

<file path=word/settings.xml><?xml version="1.0" encoding="utf-8"?>
<w:settings xmlns:w="http://schemas.openxmlformats.org/wordprocessingml/2006/main">
  <w:zoom w:percent="11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sz w:val="20"/>
        <w:szCs w:val="24"/>
        <w:lang w:val="cs-CZ" w:eastAsia="zh-CN" w:bidi="hi-IN"/>
      </w:rPr>
    </w:rPrDefault>
    <w:pPrDefault>
      <w:pPr/>
    </w:pPrDefault>
  </w:docDefaults>
  <w:style w:type="paragraph" w:styleId="Normal">
    <w:name w:val="Normal"/>
    <w:qFormat/>
    <w:pPr>
      <w:widowControl/>
      <w:bidi w:val="0"/>
      <w:spacing w:before="114" w:after="114"/>
      <w:jc w:val="left"/>
    </w:pPr>
    <w:rPr>
      <w:rFonts w:ascii="Liberation Serif" w:hAnsi="Liberation Serif" w:eastAsia="SimSun" w:cs="Arial"/>
      <w:color w:val="00000A"/>
      <w:sz w:val="24"/>
      <w:szCs w:val="24"/>
      <w:lang w:val="cs-CZ" w:eastAsia="zh-CN" w:bidi="hi-IN"/>
    </w:rPr>
  </w:style>
  <w:style w:type="paragraph" w:styleId="Nadpis">
    <w:name w:val="Nadpis"/>
    <w:basedOn w:val="Normal"/>
    <w:next w:val="Tlotextu"/>
    <w:qFormat/>
    <w:pPr>
      <w:keepNext w:val="true"/>
      <w:spacing w:before="240" w:after="120"/>
    </w:pPr>
    <w:rPr>
      <w:rFonts w:ascii="Liberation Sans" w:hAnsi="Liberation Sans" w:eastAsia="Microsoft YaHei" w:cs="Arial"/>
      <w:sz w:val="28"/>
      <w:szCs w:val="28"/>
    </w:rPr>
  </w:style>
  <w:style w:type="paragraph" w:styleId="Tlotextu">
    <w:name w:val="Body Text"/>
    <w:basedOn w:val="Normal"/>
    <w:pPr>
      <w:spacing w:lineRule="auto" w:line="288" w:before="0" w:after="140"/>
    </w:pPr>
    <w:rPr/>
  </w:style>
  <w:style w:type="paragraph" w:styleId="Seznam">
    <w:name w:val="List"/>
    <w:basedOn w:val="Tlotextu"/>
    <w:pPr/>
    <w:rPr>
      <w:rFonts w:cs="Arial"/>
    </w:rPr>
  </w:style>
  <w:style w:type="paragraph" w:styleId="Popisek">
    <w:name w:val="Caption"/>
    <w:basedOn w:val="Normal"/>
    <w:qFormat/>
    <w:pPr>
      <w:suppressLineNumbers/>
      <w:spacing w:before="120" w:after="120"/>
    </w:pPr>
    <w:rPr>
      <w:rFonts w:cs="Arial"/>
      <w:i/>
      <w:iCs/>
      <w:sz w:val="24"/>
      <w:szCs w:val="24"/>
    </w:rPr>
  </w:style>
  <w:style w:type="paragraph" w:styleId="Rejstk">
    <w:name w:val="Rejstřík"/>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28</TotalTime>
  <Application>LibreOffice/5.3.7.2$Windows_X86_64 LibreOffice_project/6b8ed514a9f8b44d37a1b96673cbbdd077e24059</Application>
  <Pages>2</Pages>
  <Words>981</Words>
  <Characters>5380</Characters>
  <CharactersWithSpaces>6365</CharactersWithSpaces>
  <Paragraphs>44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2018-09-07T12:48:16Z</dcterms:created>
  <dc:creator/>
  <dc:description/>
  <dc:language>cs-CZ</dc:language>
  <cp:lastModifiedBy/>
  <cp:lastPrinted>2019-01-25T18:32:58Z</cp:lastPrinted>
  <dcterms:modified xsi:type="dcterms:W3CDTF">2019-01-26T09:45:31Z</dcterms:modified>
  <cp:revision>12</cp:revision>
  <dc:subject/>
  <dc:title/>
</cp:coreProperties>
</file>